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5956" w:rsidRDefault="00E073E6" w:rsidP="00E073E6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Согласование</w:t>
      </w:r>
      <w:proofErr w:type="gramStart"/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К</w:t>
      </w:r>
      <w:proofErr w:type="gramEnd"/>
      <w:r>
        <w:rPr>
          <w:rFonts w:ascii="Times New Roman" w:hAnsi="Times New Roman" w:cs="Times New Roman"/>
          <w:b/>
          <w:sz w:val="32"/>
          <w:szCs w:val="32"/>
        </w:rPr>
        <w:t>в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 фильтра</w:t>
      </w:r>
    </w:p>
    <w:p w:rsidR="00A15C7E" w:rsidRDefault="00E073E6" w:rsidP="00E073E6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AFAFA"/>
        </w:rPr>
      </w:pPr>
      <w:r w:rsidRPr="00E073E6">
        <w:rPr>
          <w:rFonts w:ascii="Times New Roman" w:hAnsi="Times New Roman" w:cs="Times New Roman"/>
          <w:color w:val="333333"/>
          <w:sz w:val="28"/>
          <w:szCs w:val="28"/>
          <w:shd w:val="clear" w:color="auto" w:fill="FAFAFA"/>
        </w:rPr>
        <w:t xml:space="preserve">Ну что ж, давайте, "добьем" вопрос согласования КФ при помощи резонансного контура да конца. Как не кажется это странным, но решения (для 8,86МГц) с контурными емкостями и 150пФ, и 56-68пФ и 82Пф ( </w:t>
      </w:r>
      <w:proofErr w:type="spellStart"/>
      <w:r w:rsidRPr="00E073E6">
        <w:rPr>
          <w:rFonts w:ascii="Times New Roman" w:hAnsi="Times New Roman" w:cs="Times New Roman"/>
          <w:color w:val="333333"/>
          <w:sz w:val="28"/>
          <w:szCs w:val="28"/>
          <w:shd w:val="clear" w:color="auto" w:fill="FAFAFA"/>
        </w:rPr>
        <w:t>miniYES</w:t>
      </w:r>
      <w:proofErr w:type="spellEnd"/>
      <w:r w:rsidRPr="00E073E6">
        <w:rPr>
          <w:rFonts w:ascii="Times New Roman" w:hAnsi="Times New Roman" w:cs="Times New Roman"/>
          <w:color w:val="333333"/>
          <w:sz w:val="28"/>
          <w:szCs w:val="28"/>
          <w:shd w:val="clear" w:color="auto" w:fill="FAFAFA"/>
        </w:rPr>
        <w:t>) вполне работоспособны и обеспечивают ОПТИМАЛЬНОЕ согласование КФ, причем в определенных пределах выбор значений емкостей и катушек достаточно произволен и зачастую определяется просто наличием оных у автора</w:t>
      </w:r>
      <w:proofErr w:type="gramStart"/>
      <w:r w:rsidRPr="00E073E6">
        <w:rPr>
          <w:rFonts w:ascii="Times New Roman" w:hAnsi="Times New Roman" w:cs="Times New Roman"/>
          <w:color w:val="333333"/>
          <w:sz w:val="28"/>
          <w:szCs w:val="28"/>
          <w:shd w:val="clear" w:color="auto" w:fill="FAFAFA"/>
        </w:rPr>
        <w:t> .</w:t>
      </w:r>
      <w:proofErr w:type="gramEnd"/>
      <w:r w:rsidRPr="00E073E6">
        <w:rPr>
          <w:rFonts w:ascii="Times New Roman" w:hAnsi="Times New Roman" w:cs="Times New Roman"/>
          <w:color w:val="333333"/>
          <w:sz w:val="28"/>
          <w:szCs w:val="28"/>
          <w:shd w:val="clear" w:color="auto" w:fill="FAFAFA"/>
        </w:rPr>
        <w:t xml:space="preserve"> И на практике нет никакой необходимости знать точное значение эквивалентное сопротивление контура ПЧ , тем более выпаивать, измерять, подгонять </w:t>
      </w:r>
      <w:proofErr w:type="spellStart"/>
      <w:r w:rsidRPr="00E073E6">
        <w:rPr>
          <w:rFonts w:ascii="Times New Roman" w:hAnsi="Times New Roman" w:cs="Times New Roman"/>
          <w:color w:val="333333"/>
          <w:sz w:val="28"/>
          <w:szCs w:val="28"/>
          <w:shd w:val="clear" w:color="auto" w:fill="FAFAFA"/>
        </w:rPr>
        <w:t>Ктр</w:t>
      </w:r>
      <w:proofErr w:type="spellEnd"/>
      <w:r w:rsidRPr="00E073E6">
        <w:rPr>
          <w:rFonts w:ascii="Times New Roman" w:hAnsi="Times New Roman" w:cs="Times New Roman"/>
          <w:color w:val="333333"/>
          <w:sz w:val="28"/>
          <w:szCs w:val="28"/>
          <w:shd w:val="clear" w:color="auto" w:fill="FAFAFA"/>
        </w:rPr>
        <w:t xml:space="preserve"> под параметры конкретного контура - все решается значительно </w:t>
      </w:r>
      <w:proofErr w:type="spellStart"/>
      <w:r w:rsidRPr="00E073E6">
        <w:rPr>
          <w:rFonts w:ascii="Times New Roman" w:hAnsi="Times New Roman" w:cs="Times New Roman"/>
          <w:color w:val="333333"/>
          <w:sz w:val="28"/>
          <w:szCs w:val="28"/>
          <w:shd w:val="clear" w:color="auto" w:fill="FAFAFA"/>
        </w:rPr>
        <w:t>проще</w:t>
      </w:r>
      <w:proofErr w:type="gramStart"/>
      <w:r w:rsidRPr="00E073E6">
        <w:rPr>
          <w:rFonts w:ascii="Times New Roman" w:hAnsi="Times New Roman" w:cs="Times New Roman"/>
          <w:color w:val="333333"/>
          <w:sz w:val="28"/>
          <w:szCs w:val="28"/>
          <w:shd w:val="clear" w:color="auto" w:fill="FAFAFA"/>
        </w:rPr>
        <w:t>.Д</w:t>
      </w:r>
      <w:proofErr w:type="gramEnd"/>
      <w:r w:rsidRPr="00E073E6">
        <w:rPr>
          <w:rFonts w:ascii="Times New Roman" w:hAnsi="Times New Roman" w:cs="Times New Roman"/>
          <w:color w:val="333333"/>
          <w:sz w:val="28"/>
          <w:szCs w:val="28"/>
          <w:shd w:val="clear" w:color="auto" w:fill="FAFAFA"/>
        </w:rPr>
        <w:t>авайте</w:t>
      </w:r>
      <w:proofErr w:type="spellEnd"/>
      <w:r w:rsidRPr="00E073E6">
        <w:rPr>
          <w:rFonts w:ascii="Times New Roman" w:hAnsi="Times New Roman" w:cs="Times New Roman"/>
          <w:color w:val="333333"/>
          <w:sz w:val="28"/>
          <w:szCs w:val="28"/>
          <w:shd w:val="clear" w:color="auto" w:fill="FAFAFA"/>
        </w:rPr>
        <w:t xml:space="preserve"> рассмотрим поподробнее причины и пути решения на примере </w:t>
      </w:r>
      <w:proofErr w:type="spellStart"/>
      <w:r w:rsidRPr="00E073E6">
        <w:rPr>
          <w:rFonts w:ascii="Times New Roman" w:hAnsi="Times New Roman" w:cs="Times New Roman"/>
          <w:color w:val="333333"/>
          <w:sz w:val="28"/>
          <w:szCs w:val="28"/>
          <w:shd w:val="clear" w:color="auto" w:fill="FAFAFA"/>
        </w:rPr>
        <w:t>соответсвующих</w:t>
      </w:r>
      <w:proofErr w:type="spellEnd"/>
      <w:r w:rsidRPr="00E073E6">
        <w:rPr>
          <w:rFonts w:ascii="Times New Roman" w:hAnsi="Times New Roman" w:cs="Times New Roman"/>
          <w:color w:val="333333"/>
          <w:sz w:val="28"/>
          <w:szCs w:val="28"/>
          <w:shd w:val="clear" w:color="auto" w:fill="FAFAFA"/>
        </w:rPr>
        <w:t xml:space="preserve"> каскадов Урала-РД и </w:t>
      </w:r>
      <w:proofErr w:type="spellStart"/>
      <w:r w:rsidRPr="00E073E6">
        <w:rPr>
          <w:rFonts w:ascii="Times New Roman" w:hAnsi="Times New Roman" w:cs="Times New Roman"/>
          <w:color w:val="333333"/>
          <w:sz w:val="28"/>
          <w:szCs w:val="28"/>
          <w:shd w:val="clear" w:color="auto" w:fill="FAFAFA"/>
        </w:rPr>
        <w:t>miniYES</w:t>
      </w:r>
      <w:proofErr w:type="spellEnd"/>
      <w:r w:rsidRPr="00E073E6">
        <w:rPr>
          <w:rFonts w:ascii="Times New Roman" w:hAnsi="Times New Roman" w:cs="Times New Roman"/>
          <w:color w:val="333333"/>
          <w:sz w:val="28"/>
          <w:szCs w:val="28"/>
          <w:shd w:val="clear" w:color="auto" w:fill="FAFAFA"/>
        </w:rPr>
        <w:t xml:space="preserve"> ( они практически одинаковы). </w:t>
      </w:r>
    </w:p>
    <w:p w:rsidR="00E073E6" w:rsidRPr="00E073E6" w:rsidRDefault="00E073E6" w:rsidP="00E073E6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E073E6">
        <w:rPr>
          <w:rFonts w:ascii="Times New Roman" w:hAnsi="Times New Roman" w:cs="Times New Roman"/>
          <w:color w:val="333333"/>
          <w:sz w:val="28"/>
          <w:szCs w:val="28"/>
          <w:shd w:val="clear" w:color="auto" w:fill="FAFAFA"/>
        </w:rPr>
        <w:t xml:space="preserve">Но теперь без простейших расчетов нам не обойтись  . Как мы уже раньше говорили , оптимальная нагрузка КФ (для 8,86МГц) может иметь значение 240-330 ом, </w:t>
      </w:r>
      <w:proofErr w:type="spellStart"/>
      <w:r w:rsidRPr="00E073E6">
        <w:rPr>
          <w:rFonts w:ascii="Times New Roman" w:hAnsi="Times New Roman" w:cs="Times New Roman"/>
          <w:color w:val="333333"/>
          <w:sz w:val="28"/>
          <w:szCs w:val="28"/>
          <w:shd w:val="clear" w:color="auto" w:fill="FAFAFA"/>
        </w:rPr>
        <w:t>Ктр</w:t>
      </w:r>
      <w:proofErr w:type="spellEnd"/>
      <w:r w:rsidRPr="00E073E6">
        <w:rPr>
          <w:rFonts w:ascii="Times New Roman" w:hAnsi="Times New Roman" w:cs="Times New Roman"/>
          <w:color w:val="333333"/>
          <w:sz w:val="28"/>
          <w:szCs w:val="28"/>
          <w:shd w:val="clear" w:color="auto" w:fill="FAFAFA"/>
        </w:rPr>
        <w:t xml:space="preserve">=4,2 (Урал-РД) или </w:t>
      </w:r>
      <w:proofErr w:type="spellStart"/>
      <w:r w:rsidRPr="00E073E6">
        <w:rPr>
          <w:rFonts w:ascii="Times New Roman" w:hAnsi="Times New Roman" w:cs="Times New Roman"/>
          <w:color w:val="333333"/>
          <w:sz w:val="28"/>
          <w:szCs w:val="28"/>
          <w:shd w:val="clear" w:color="auto" w:fill="FAFAFA"/>
        </w:rPr>
        <w:t>Ктр</w:t>
      </w:r>
      <w:proofErr w:type="spellEnd"/>
      <w:r w:rsidRPr="00E073E6">
        <w:rPr>
          <w:rFonts w:ascii="Times New Roman" w:hAnsi="Times New Roman" w:cs="Times New Roman"/>
          <w:color w:val="333333"/>
          <w:sz w:val="28"/>
          <w:szCs w:val="28"/>
          <w:shd w:val="clear" w:color="auto" w:fill="FAFAFA"/>
        </w:rPr>
        <w:t xml:space="preserve">=4,4 ( </w:t>
      </w:r>
      <w:proofErr w:type="spellStart"/>
      <w:r w:rsidRPr="00E073E6">
        <w:rPr>
          <w:rFonts w:ascii="Times New Roman" w:hAnsi="Times New Roman" w:cs="Times New Roman"/>
          <w:color w:val="333333"/>
          <w:sz w:val="28"/>
          <w:szCs w:val="28"/>
          <w:shd w:val="clear" w:color="auto" w:fill="FAFAFA"/>
        </w:rPr>
        <w:t>miniYES</w:t>
      </w:r>
      <w:proofErr w:type="spellEnd"/>
      <w:r w:rsidRPr="00E073E6">
        <w:rPr>
          <w:rFonts w:ascii="Times New Roman" w:hAnsi="Times New Roman" w:cs="Times New Roman"/>
          <w:color w:val="333333"/>
          <w:sz w:val="28"/>
          <w:szCs w:val="28"/>
          <w:shd w:val="clear" w:color="auto" w:fill="FAFAFA"/>
        </w:rPr>
        <w:t xml:space="preserve">), </w:t>
      </w:r>
      <w:proofErr w:type="spellStart"/>
      <w:r w:rsidRPr="00E073E6">
        <w:rPr>
          <w:rFonts w:ascii="Times New Roman" w:hAnsi="Times New Roman" w:cs="Times New Roman"/>
          <w:color w:val="333333"/>
          <w:sz w:val="28"/>
          <w:szCs w:val="28"/>
          <w:shd w:val="clear" w:color="auto" w:fill="FAFAFA"/>
        </w:rPr>
        <w:t>т.е</w:t>
      </w:r>
      <w:proofErr w:type="spellEnd"/>
      <w:r w:rsidRPr="00E073E6">
        <w:rPr>
          <w:rFonts w:ascii="Times New Roman" w:hAnsi="Times New Roman" w:cs="Times New Roman"/>
          <w:color w:val="333333"/>
          <w:sz w:val="28"/>
          <w:szCs w:val="28"/>
          <w:shd w:val="clear" w:color="auto" w:fill="FAFAFA"/>
        </w:rPr>
        <w:t xml:space="preserve"> эквивалентное сопротивление нагрузки со стороны контура, обеспечивающее оптимальную нагрузку КФ, может быть в пределах 4,2-6,4кОм ( это с учетом максимального диапазона 240-330 ом). Для обычно применяемых в контурах конструкций катушек ( стандартных КВ, телевизионных</w:t>
      </w:r>
      <w:proofErr w:type="gramStart"/>
      <w:r w:rsidRPr="00E073E6">
        <w:rPr>
          <w:rFonts w:ascii="Times New Roman" w:hAnsi="Times New Roman" w:cs="Times New Roman"/>
          <w:color w:val="333333"/>
          <w:sz w:val="28"/>
          <w:szCs w:val="28"/>
          <w:shd w:val="clear" w:color="auto" w:fill="FAFAFA"/>
        </w:rPr>
        <w:t xml:space="preserve"> ,</w:t>
      </w:r>
      <w:proofErr w:type="gramEnd"/>
      <w:r w:rsidRPr="00E073E6">
        <w:rPr>
          <w:rFonts w:ascii="Times New Roman" w:hAnsi="Times New Roman" w:cs="Times New Roman"/>
          <w:color w:val="333333"/>
          <w:sz w:val="28"/>
          <w:szCs w:val="28"/>
          <w:shd w:val="clear" w:color="auto" w:fill="FAFAFA"/>
        </w:rPr>
        <w:t xml:space="preserve"> СБ-9,12 и т.п. и проводе 0,2-0,3ммм) их собственная конструктивная добротность как правило не менее 70-100, примем ( с запасом) 70. Тогда, чтобы обеспечить правильное согласование, индуктивность катушки должна быть не менее L=R </w:t>
      </w:r>
      <w:proofErr w:type="spellStart"/>
      <w:r w:rsidRPr="00E073E6">
        <w:rPr>
          <w:rFonts w:ascii="Times New Roman" w:hAnsi="Times New Roman" w:cs="Times New Roman"/>
          <w:color w:val="333333"/>
          <w:sz w:val="28"/>
          <w:szCs w:val="28"/>
          <w:shd w:val="clear" w:color="auto" w:fill="FAFAFA"/>
        </w:rPr>
        <w:t>резон</w:t>
      </w:r>
      <w:proofErr w:type="gramStart"/>
      <w:r w:rsidRPr="00E073E6">
        <w:rPr>
          <w:rFonts w:ascii="Times New Roman" w:hAnsi="Times New Roman" w:cs="Times New Roman"/>
          <w:color w:val="333333"/>
          <w:sz w:val="28"/>
          <w:szCs w:val="28"/>
          <w:shd w:val="clear" w:color="auto" w:fill="FAFAFA"/>
        </w:rPr>
        <w:t>.к</w:t>
      </w:r>
      <w:proofErr w:type="gramEnd"/>
      <w:r w:rsidRPr="00E073E6">
        <w:rPr>
          <w:rFonts w:ascii="Times New Roman" w:hAnsi="Times New Roman" w:cs="Times New Roman"/>
          <w:color w:val="333333"/>
          <w:sz w:val="28"/>
          <w:szCs w:val="28"/>
          <w:shd w:val="clear" w:color="auto" w:fill="FAFAFA"/>
        </w:rPr>
        <w:t>онтура</w:t>
      </w:r>
      <w:proofErr w:type="spellEnd"/>
      <w:r w:rsidRPr="00E073E6">
        <w:rPr>
          <w:rFonts w:ascii="Times New Roman" w:hAnsi="Times New Roman" w:cs="Times New Roman"/>
          <w:color w:val="333333"/>
          <w:sz w:val="28"/>
          <w:szCs w:val="28"/>
          <w:shd w:val="clear" w:color="auto" w:fill="FAFAFA"/>
        </w:rPr>
        <w:t xml:space="preserve">/6,28*8860000Гц*50)=1 ,6мкГ , что соответствует контурной емкости 200пФ, </w:t>
      </w:r>
      <w:proofErr w:type="spellStart"/>
      <w:r w:rsidRPr="00E073E6">
        <w:rPr>
          <w:rFonts w:ascii="Times New Roman" w:hAnsi="Times New Roman" w:cs="Times New Roman"/>
          <w:color w:val="333333"/>
          <w:sz w:val="28"/>
          <w:szCs w:val="28"/>
          <w:shd w:val="clear" w:color="auto" w:fill="FAFAFA"/>
        </w:rPr>
        <w:t>т.е</w:t>
      </w:r>
      <w:proofErr w:type="spellEnd"/>
      <w:r w:rsidRPr="00E073E6">
        <w:rPr>
          <w:rFonts w:ascii="Times New Roman" w:hAnsi="Times New Roman" w:cs="Times New Roman"/>
          <w:color w:val="333333"/>
          <w:sz w:val="28"/>
          <w:szCs w:val="28"/>
          <w:shd w:val="clear" w:color="auto" w:fill="FAFAFA"/>
        </w:rPr>
        <w:t xml:space="preserve"> при контурной емкости не более 200пФ </w:t>
      </w:r>
      <w:r w:rsidRPr="00E073E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5B1F764" wp14:editId="576C83AE">
            <wp:extent cx="140970" cy="140970"/>
            <wp:effectExtent l="0" t="0" r="0" b="0"/>
            <wp:docPr id="4" name="Рисунок 4" descr="http://www.cqham.ru/forum/images/smilies/icon_exclaim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www.cqham.ru/forum/images/smilies/icon_exclaim.gif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" cy="140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073E6">
        <w:rPr>
          <w:rFonts w:ascii="Times New Roman" w:hAnsi="Times New Roman" w:cs="Times New Roman"/>
          <w:color w:val="333333"/>
          <w:sz w:val="28"/>
          <w:szCs w:val="28"/>
          <w:shd w:val="clear" w:color="auto" w:fill="FAFAFA"/>
        </w:rPr>
        <w:t> сохраняются условия оптимального согласования.</w:t>
      </w:r>
      <w:r w:rsidRPr="00E073E6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E073E6">
        <w:rPr>
          <w:rFonts w:ascii="Times New Roman" w:hAnsi="Times New Roman" w:cs="Times New Roman"/>
          <w:color w:val="333333"/>
          <w:sz w:val="28"/>
          <w:szCs w:val="28"/>
          <w:shd w:val="clear" w:color="auto" w:fill="FAFAFA"/>
        </w:rPr>
        <w:t xml:space="preserve">Но ведь у Вас может получиться катушка с добротностью 100 , что при общей контурной емкости 82пФ и индуктивности катушки 4мкГ ( </w:t>
      </w:r>
      <w:proofErr w:type="spellStart"/>
      <w:r w:rsidRPr="00E073E6">
        <w:rPr>
          <w:rFonts w:ascii="Times New Roman" w:hAnsi="Times New Roman" w:cs="Times New Roman"/>
          <w:color w:val="333333"/>
          <w:sz w:val="28"/>
          <w:szCs w:val="28"/>
          <w:shd w:val="clear" w:color="auto" w:fill="FAFAFA"/>
        </w:rPr>
        <w:t>miniYES</w:t>
      </w:r>
      <w:proofErr w:type="spellEnd"/>
      <w:r w:rsidRPr="00E073E6">
        <w:rPr>
          <w:rFonts w:ascii="Times New Roman" w:hAnsi="Times New Roman" w:cs="Times New Roman"/>
          <w:color w:val="333333"/>
          <w:sz w:val="28"/>
          <w:szCs w:val="28"/>
          <w:shd w:val="clear" w:color="auto" w:fill="FAFAFA"/>
        </w:rPr>
        <w:t xml:space="preserve">) дает эквивалентное </w:t>
      </w:r>
      <w:proofErr w:type="spellStart"/>
      <w:r w:rsidRPr="00E073E6">
        <w:rPr>
          <w:rFonts w:ascii="Times New Roman" w:hAnsi="Times New Roman" w:cs="Times New Roman"/>
          <w:color w:val="333333"/>
          <w:sz w:val="28"/>
          <w:szCs w:val="28"/>
          <w:shd w:val="clear" w:color="auto" w:fill="FAFAFA"/>
        </w:rPr>
        <w:t>резонасное</w:t>
      </w:r>
      <w:proofErr w:type="spellEnd"/>
      <w:r w:rsidRPr="00E073E6">
        <w:rPr>
          <w:rFonts w:ascii="Times New Roman" w:hAnsi="Times New Roman" w:cs="Times New Roman"/>
          <w:color w:val="333333"/>
          <w:sz w:val="28"/>
          <w:szCs w:val="28"/>
          <w:shd w:val="clear" w:color="auto" w:fill="FAFAFA"/>
        </w:rPr>
        <w:t xml:space="preserve"> сопротивление 22 кОм </w:t>
      </w:r>
      <w:r w:rsidRPr="00E073E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9048792" wp14:editId="3DD1D251">
            <wp:extent cx="140970" cy="140970"/>
            <wp:effectExtent l="0" t="0" r="0" b="0"/>
            <wp:docPr id="5" name="Рисунок 5" descr="http://www.cqham.ru/forum/images/smilies/icon_exclaim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www.cqham.ru/forum/images/smilies/icon_exclaim.gif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" cy="140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gramStart"/>
      <w:r w:rsidRPr="00E073E6">
        <w:rPr>
          <w:rFonts w:ascii="Times New Roman" w:hAnsi="Times New Roman" w:cs="Times New Roman"/>
          <w:color w:val="333333"/>
          <w:sz w:val="28"/>
          <w:szCs w:val="28"/>
          <w:shd w:val="clear" w:color="auto" w:fill="FAFAFA"/>
        </w:rPr>
        <w:t> .</w:t>
      </w:r>
      <w:proofErr w:type="gramEnd"/>
      <w:r w:rsidRPr="00E073E6">
        <w:rPr>
          <w:rFonts w:ascii="Times New Roman" w:hAnsi="Times New Roman" w:cs="Times New Roman"/>
          <w:color w:val="333333"/>
          <w:sz w:val="28"/>
          <w:szCs w:val="28"/>
          <w:shd w:val="clear" w:color="auto" w:fill="FAFAFA"/>
        </w:rPr>
        <w:t xml:space="preserve"> Как же быть в этом случае и как обеспечить хорошую повторяемость результатов? Для этого при проектировании разработчики предусматривают возможность подстройки нагруженного сопротивления контура. Обратите внимание на резисторы R21, R48 (</w:t>
      </w:r>
      <w:proofErr w:type="spellStart"/>
      <w:r w:rsidRPr="00E073E6">
        <w:rPr>
          <w:rFonts w:ascii="Times New Roman" w:hAnsi="Times New Roman" w:cs="Times New Roman"/>
          <w:color w:val="333333"/>
          <w:sz w:val="28"/>
          <w:szCs w:val="28"/>
          <w:shd w:val="clear" w:color="auto" w:fill="FAFAFA"/>
        </w:rPr>
        <w:t>miniYES</w:t>
      </w:r>
      <w:proofErr w:type="spellEnd"/>
      <w:r w:rsidRPr="00E073E6">
        <w:rPr>
          <w:rFonts w:ascii="Times New Roman" w:hAnsi="Times New Roman" w:cs="Times New Roman"/>
          <w:color w:val="333333"/>
          <w:sz w:val="28"/>
          <w:szCs w:val="28"/>
          <w:shd w:val="clear" w:color="auto" w:fill="FAFAFA"/>
        </w:rPr>
        <w:t>) и аналогично расположенные резисторы 10кОм (Урал-РД).</w:t>
      </w:r>
      <w:r w:rsidRPr="00E073E6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E073E6">
        <w:rPr>
          <w:rFonts w:ascii="Times New Roman" w:hAnsi="Times New Roman" w:cs="Times New Roman"/>
          <w:color w:val="333333"/>
          <w:sz w:val="28"/>
          <w:szCs w:val="28"/>
          <w:shd w:val="clear" w:color="auto" w:fill="FAFAFA"/>
        </w:rPr>
        <w:t xml:space="preserve">В приведенном примере суммарное сопротивление получится 6,8кОм, что близко к </w:t>
      </w:r>
      <w:proofErr w:type="spellStart"/>
      <w:r w:rsidRPr="00E073E6">
        <w:rPr>
          <w:rFonts w:ascii="Times New Roman" w:hAnsi="Times New Roman" w:cs="Times New Roman"/>
          <w:color w:val="333333"/>
          <w:sz w:val="28"/>
          <w:szCs w:val="28"/>
          <w:shd w:val="clear" w:color="auto" w:fill="FAFAFA"/>
        </w:rPr>
        <w:t>оптимальному</w:t>
      </w:r>
      <w:proofErr w:type="gramStart"/>
      <w:r w:rsidRPr="00E073E6">
        <w:rPr>
          <w:rFonts w:ascii="Times New Roman" w:hAnsi="Times New Roman" w:cs="Times New Roman"/>
          <w:color w:val="333333"/>
          <w:sz w:val="28"/>
          <w:szCs w:val="28"/>
          <w:shd w:val="clear" w:color="auto" w:fill="FAFAFA"/>
        </w:rPr>
        <w:t>.И</w:t>
      </w:r>
      <w:proofErr w:type="gramEnd"/>
      <w:r w:rsidRPr="00E073E6">
        <w:rPr>
          <w:rFonts w:ascii="Times New Roman" w:hAnsi="Times New Roman" w:cs="Times New Roman"/>
          <w:color w:val="333333"/>
          <w:sz w:val="28"/>
          <w:szCs w:val="28"/>
          <w:shd w:val="clear" w:color="auto" w:fill="FAFAFA"/>
        </w:rPr>
        <w:t>менно</w:t>
      </w:r>
      <w:proofErr w:type="spellEnd"/>
      <w:r w:rsidRPr="00E073E6">
        <w:rPr>
          <w:rFonts w:ascii="Times New Roman" w:hAnsi="Times New Roman" w:cs="Times New Roman"/>
          <w:color w:val="333333"/>
          <w:sz w:val="28"/>
          <w:szCs w:val="28"/>
          <w:shd w:val="clear" w:color="auto" w:fill="FAFAFA"/>
        </w:rPr>
        <w:t xml:space="preserve"> благодаря этим резисторам немного нивелируется разброс параметров контура и при необходимости появляется возможность точной подстройки согласования по наилучшей АЧХ раздельно для режимов приема и передаче.</w:t>
      </w:r>
      <w:r w:rsidRPr="00E073E6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E073E6">
        <w:rPr>
          <w:rFonts w:ascii="Times New Roman" w:hAnsi="Times New Roman" w:cs="Times New Roman"/>
          <w:color w:val="333333"/>
          <w:sz w:val="28"/>
          <w:szCs w:val="28"/>
          <w:shd w:val="clear" w:color="auto" w:fill="FAFAFA"/>
        </w:rPr>
        <w:t xml:space="preserve">Почему я говорю </w:t>
      </w:r>
      <w:proofErr w:type="gramStart"/>
      <w:r w:rsidRPr="00E073E6">
        <w:rPr>
          <w:rFonts w:ascii="Times New Roman" w:hAnsi="Times New Roman" w:cs="Times New Roman"/>
          <w:color w:val="333333"/>
          <w:sz w:val="28"/>
          <w:szCs w:val="28"/>
          <w:shd w:val="clear" w:color="auto" w:fill="FAFAFA"/>
        </w:rPr>
        <w:t>-п</w:t>
      </w:r>
      <w:proofErr w:type="gramEnd"/>
      <w:r w:rsidRPr="00E073E6">
        <w:rPr>
          <w:rFonts w:ascii="Times New Roman" w:hAnsi="Times New Roman" w:cs="Times New Roman"/>
          <w:color w:val="333333"/>
          <w:sz w:val="28"/>
          <w:szCs w:val="28"/>
          <w:shd w:val="clear" w:color="auto" w:fill="FAFAFA"/>
        </w:rPr>
        <w:t xml:space="preserve">ри </w:t>
      </w:r>
      <w:proofErr w:type="spellStart"/>
      <w:r w:rsidRPr="00E073E6">
        <w:rPr>
          <w:rFonts w:ascii="Times New Roman" w:hAnsi="Times New Roman" w:cs="Times New Roman"/>
          <w:color w:val="333333"/>
          <w:sz w:val="28"/>
          <w:szCs w:val="28"/>
          <w:shd w:val="clear" w:color="auto" w:fill="FAFAFA"/>
        </w:rPr>
        <w:t>необходимости?Потому</w:t>
      </w:r>
      <w:proofErr w:type="spellEnd"/>
      <w:r w:rsidRPr="00E073E6">
        <w:rPr>
          <w:rFonts w:ascii="Times New Roman" w:hAnsi="Times New Roman" w:cs="Times New Roman"/>
          <w:color w:val="333333"/>
          <w:sz w:val="28"/>
          <w:szCs w:val="28"/>
          <w:shd w:val="clear" w:color="auto" w:fill="FAFAFA"/>
        </w:rPr>
        <w:t xml:space="preserve"> что опыт показывает, что правильной компенсации реактивности внешней схемы ( нашим резонансным контуром) АЧХ КФ довольно устойчива при отличии активного сопротивления нагрузки от оптимального в довольно большом диапазоне (+-30...50%), что и позволяет в многих случаях ( если вас не пугает небольшое (1-2дБ)увеличение неравномерности в полосе пропускания по сравнению с минимально возможным )обойтись без подстройки нагрузочных резисторов. И теперь, я надеюсь, если возникнет желание, вы знаете в каком направлении рыть</w:t>
      </w:r>
    </w:p>
    <w:sectPr w:rsidR="00E073E6" w:rsidRPr="00E073E6" w:rsidSect="00E073E6">
      <w:pgSz w:w="11906" w:h="16838"/>
      <w:pgMar w:top="284" w:right="424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73E6"/>
    <w:rsid w:val="00954B3D"/>
    <w:rsid w:val="00A15C7E"/>
    <w:rsid w:val="00C45B7F"/>
    <w:rsid w:val="00E07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073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073E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073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073E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451</Words>
  <Characters>2571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3016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3</cp:revision>
  <dcterms:created xsi:type="dcterms:W3CDTF">2021-04-17T08:13:00Z</dcterms:created>
  <dcterms:modified xsi:type="dcterms:W3CDTF">2021-04-17T08:22:00Z</dcterms:modified>
</cp:coreProperties>
</file>